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Ауызша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аударма практикасы»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  <w:lang w:val="kk-KZ"/>
        </w:rPr>
        <w:t>Ауызша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аударма-1 практикалық шарты және Аударманы түсіну және жеткізу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tabs>
          <w:tab w:val="left" w:pos="7500"/>
        </w:tabs>
        <w:spacing w:after="0" w:line="240" w:lineRule="auto"/>
        <w:ind w:left="360"/>
        <w:rPr>
          <w:rFonts w:ascii="Times New Roman" w:hAnsi="Times New Roman" w:eastAsia="宋体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1. 汉俄翻译教程       上海              2016年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汉俄翻译教程       北京              2014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tr-TR" w:eastAsia="ru-RU" w:bidi="ar-SA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А. Тарақов. Аударма әлемі, Алматы,  Қаз ҰУ баспасы,2012ж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zh-HK" w:bidi="ar-SA"/>
        </w:rPr>
        <w:t>Н.Абдурақын.    Қытай мифтерінің аудармасы,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 xml:space="preserve">  Алматы. Қаз ҰУ баспасы, 2012 ж</w:t>
      </w:r>
    </w:p>
    <w:p>
      <w:pPr>
        <w:numPr>
          <w:ilvl w:val="0"/>
          <w:numId w:val="0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</w:pPr>
      <w:r>
        <w:rPr>
          <w:rFonts w:hint="eastAsia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kk-KZ" w:eastAsia="en-US" w:bidi="ar-SA"/>
        </w:rPr>
        <w:t>Қайша Тәбәракқызы. Мұқағали Мақатеав, аудармасы, қытай тілінде.ҚХР 2013ж, жастар баспасы.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D2114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500BB"/>
    <w:rsid w:val="00DB7A93"/>
    <w:rsid w:val="00DC69A9"/>
    <w:rsid w:val="00E256BF"/>
    <w:rsid w:val="00E364E6"/>
    <w:rsid w:val="00E51B81"/>
    <w:rsid w:val="00EC2D46"/>
    <w:rsid w:val="00FF5B9B"/>
    <w:rsid w:val="00FF654F"/>
    <w:rsid w:val="41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428</Words>
  <Characters>2445</Characters>
  <Lines>20</Lines>
  <Paragraphs>5</Paragraphs>
  <TotalTime>0</TotalTime>
  <ScaleCrop>false</ScaleCrop>
  <LinksUpToDate>false</LinksUpToDate>
  <CharactersWithSpaces>2868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2021-10-04T02:50:34Z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4EF7755A34DF4EA0955C89131DF5AF06</vt:lpwstr>
  </property>
</Properties>
</file>